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0E2" w:rsidRPr="00C030E2" w:rsidRDefault="00C030E2">
      <w:bookmarkStart w:id="0" w:name="_GoBack"/>
      <w:bookmarkEnd w:id="0"/>
      <w:r>
        <w:t xml:space="preserve">Seaside Luxury Alcohol and Drug Rehab is one of the premiere luxury rehab facilities in the United States, providing residential substance abuse treatment. We are one of the few true specialists in dual diagnosis disorders and incorporate a holistic method into our treatment. We are proud to have one of the highest doctor-to-patient ratios in the country. The primary goal of our program is relapse prevention so our clients can achieve a lasting recovery. We are a fully licensed inpatient facility in the state of Florida and are accredited by the Joint Commission. We have been successfully treating our clients along with our parent facility, Behavioral Health of the Palm Beaches, for 15 years. Laptops and cellphones welcome. </w:t>
      </w:r>
    </w:p>
    <w:sectPr w:rsidR="00C030E2" w:rsidRPr="00C030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002"/>
    <w:rsid w:val="00864002"/>
    <w:rsid w:val="00AA216E"/>
    <w:rsid w:val="00BB12BF"/>
    <w:rsid w:val="00C03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109</Words>
  <Characters>626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dc:creator>
  <cp:lastModifiedBy>MPA</cp:lastModifiedBy>
  <cp:revision>2</cp:revision>
  <dcterms:created xsi:type="dcterms:W3CDTF">2013-04-01T19:46:00Z</dcterms:created>
  <dcterms:modified xsi:type="dcterms:W3CDTF">2013-04-01T20:24:00Z</dcterms:modified>
</cp:coreProperties>
</file>